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80" w:rsidRPr="000C4A80" w:rsidRDefault="000C4A80" w:rsidP="000C4A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0C4A80">
        <w:rPr>
          <w:rFonts w:ascii="Times New Roman" w:eastAsia="Times New Roman" w:hAnsi="Times New Roman" w:cs="Times New Roman"/>
          <w:b/>
          <w:sz w:val="28"/>
          <w:lang w:bidi="ru-RU"/>
        </w:rPr>
        <w:t>4.Дополнительныйраздел</w:t>
      </w:r>
    </w:p>
    <w:p w:rsidR="000C4A80" w:rsidRPr="000C4A80" w:rsidRDefault="000C4A80" w:rsidP="000C4A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0C4A80">
        <w:rPr>
          <w:rFonts w:ascii="Times New Roman" w:eastAsia="Times New Roman" w:hAnsi="Times New Roman" w:cs="Times New Roman"/>
          <w:b/>
          <w:sz w:val="28"/>
          <w:lang w:bidi="ru-RU"/>
        </w:rPr>
        <w:t>4.1. Краткая презентация Программы</w:t>
      </w:r>
    </w:p>
    <w:p w:rsidR="000C4A80" w:rsidRPr="000C4A80" w:rsidRDefault="000C4A80" w:rsidP="000C4A80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sz w:val="28"/>
          <w:lang w:eastAsia="ru-RU" w:bidi="ru-RU"/>
        </w:rPr>
        <w:t>Программа является локальным документом для группы компенсирующей направленности детей с задержкой психического развития с 5 до 7 лет и представляет собой целостную, методологически обоснованную, систематизированную, четко структурированную модель педагогического процесса.</w:t>
      </w:r>
    </w:p>
    <w:p w:rsidR="000C4A80" w:rsidRPr="000C4A80" w:rsidRDefault="000C4A80" w:rsidP="000C4A8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sz w:val="28"/>
          <w:lang w:eastAsia="ru-RU" w:bidi="ru-RU"/>
        </w:rPr>
        <w:t>Программа содержит подробное описание организации и содержания коррекционно-развивающей работы в группе компенсирующей направленности для детей с ЗПР во всех пяти образовательных областях в соответствии с Федеральным государственным образовательным стандартом дошкольного образования (ФГОС ДО). Коррекционно-развивающая работа представляет собой целостную систему.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Используемые программы: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Обязательная часть программы составлена на основании примерной адаптированной образовательной программы дошкольного образования детей с тяжелыми нарушениями речи, одобренной решением федерального учебно-методического объединения от 7 декабря 2017г., протокол № 6/17.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 xml:space="preserve">Часть, формируемая участниками образовательных отношений составлена с использованием Н.В. </w:t>
      </w:r>
      <w:proofErr w:type="spell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Нищевой</w:t>
      </w:r>
      <w:proofErr w:type="spell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«Комплексная образовательная программа дошкольного образования для детей с тяжелыми нарушениями речи (общим недоразвитием речи) с 3 до 7 лет.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Целями Программы являются: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•построение системы коррекционно-развивающей работы в группе компенсирующей направленности для детей с тяжелыми нарушениями речи (общим недоразвитием речи), предусматривающей полную интеграцию действий всех специалистов дошкольной образовательной организации и родителей дошкольников.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•проектирование социальных ситуаций развития ребенка и развивающей предметно-пространственной</w:t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среды, обеспечивающих</w:t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позитивную социализацию, личностное развитие, развитие инициативы и творческих способностей, мотивацию и поддержку        индивидуальности</w:t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детей через общение, игру, познавательно-исследовательскую деятельность и другие формы активности.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•развитие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</w:t>
      </w:r>
      <w:proofErr w:type="gram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другими  детьми</w:t>
      </w:r>
      <w:proofErr w:type="gram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по мере реализации задач разных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 xml:space="preserve">Программа обеспечивает развитие личности детей дошкольного возраста, воспитывающихся в условиях Ленинградской области, в различных видах общения и деятельности с учетом их возрастных, индивидуальных, психологических и физиологических особенностей, направлена на решение </w:t>
      </w:r>
      <w:r w:rsidRPr="000C4A80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следующих задач: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lastRenderedPageBreak/>
        <w:t>•охрана и укрепление физического и психического здоровья детей, в том числе их эмоционального благополучия;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•обеспечение индивидуально ориентированной психолого-медико- педагогической помощи воспитанникам, имеющим ТНР с учетом особенностей их психофизического развития, индивидуальных возможностей и мотивированного мнения родителей;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•максимальное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воспитательно</w:t>
      </w:r>
      <w:proofErr w:type="spell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- образовательного процесса;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•обеспечение преемственности основной образовательной программы дошкольного и начального общего образования;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Срок реализации Программы–2 года.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Форма обучения–очная.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 xml:space="preserve">Программа ориентирована на дошкольников (5-7 </w:t>
      </w:r>
      <w:proofErr w:type="gram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лет)с</w:t>
      </w:r>
      <w:proofErr w:type="gram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тяжелыми нарушениями речи –это особая категория детей с нарушениями всех компонентов речи при сохранном слухе и первично сохранном интеллекте. Программа создавалась с учетом индивидуальных особенностей и потребностей детей с тяжелыми нарушениями речи (общим недоразвитием речи) и поэтому обеспечивает равные возможности для полноценного развития этих детей независимо от ограниченных возможностей здоровья. Комплексность педагогического воздействия направлена на выравнивание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 xml:space="preserve"> 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речевого и психофизического развития детей и обеспечение их всестороннего гармоничного развития.</w:t>
      </w:r>
    </w:p>
    <w:p w:rsidR="000C4A80" w:rsidRPr="000C4A80" w:rsidRDefault="000C4A80" w:rsidP="000C4A80">
      <w:pPr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spacing w:after="0" w:line="276" w:lineRule="auto"/>
        <w:ind w:right="-20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Согласно Уставу МБДОУ «Центр развития ребенка-детский сад №13</w:t>
      </w:r>
      <w:proofErr w:type="gram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»</w:t>
      </w:r>
      <w:proofErr w:type="gram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», группы компенсирующей направленности комплектуются детьми с ограниченными возможностями здоровья с 5 до 7 лет.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Дошкольники с тяжелыми нарушениями речи – это дети с поражением центральной нервной системы,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 xml:space="preserve">В соответствии с Федеральными государственными требованиями к структуре основной общеобразовательной программы дошкольного образования, </w:t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lastRenderedPageBreak/>
        <w:t>одним из компонентов в структуре образовательного процесса дошкольного учреждения является взаимодействие с семьями воспитанников. Основанием для определения форм и методов взаимодействия с семьями воспитанников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учреждения), а также современные исследования основных направлений взаимодействия ДОУ и семьи.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В современной науке принято выделять несколько групп методов и форм работы с родителями: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детских работ, стенды, ширмы, папки-передвижки, сайт учреждения, а также компьютерные презентации, видеофрагменты организации различных видов деятельности, режимных моментов и др.);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 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дошкольных учреждений совместных праздников и досугов);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•информационно-ознакомительные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 К ним можно отнести «Дни открытых дверей», работу сайта, консультации, дистанционное обучение родителей и др.).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Cs/>
          <w:sz w:val="28"/>
          <w:lang w:eastAsia="ru-RU" w:bidi="ru-RU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>В образовательном процессе МБДОУ «Центр развития ребенка-детский сад №13» активно используются следующие формы работы с родителями воспитанников: родительские собрания, индивидуальные и групповые консультации, беседы, лекции, практикумы, круглые столы, открытые занятия и др.</w:t>
      </w:r>
    </w:p>
    <w:p w:rsidR="000C4A80" w:rsidRPr="000C4A80" w:rsidRDefault="000C4A80" w:rsidP="000C4A80">
      <w:pPr>
        <w:widowControl w:val="0"/>
        <w:tabs>
          <w:tab w:val="left" w:pos="1985"/>
        </w:tabs>
        <w:autoSpaceDE w:val="0"/>
        <w:autoSpaceDN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ab/>
        <w:t xml:space="preserve">В программе даны рекомендации по созданию и оснащению предметно - пространственной развивающей среды в логопедическом кабинете и групповом помещении. В соответствии с программой, предметно-пространственная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материалов, оборудования и </w:t>
      </w:r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lastRenderedPageBreak/>
        <w:t xml:space="preserve">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</w:t>
      </w:r>
      <w:proofErr w:type="gramStart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особенностей  детей</w:t>
      </w:r>
      <w:proofErr w:type="gramEnd"/>
      <w:r w:rsidRPr="000C4A80">
        <w:rPr>
          <w:rFonts w:ascii="Times New Roman" w:eastAsia="Times New Roman" w:hAnsi="Times New Roman" w:cs="Times New Roman"/>
          <w:bCs/>
          <w:sz w:val="28"/>
          <w:lang w:eastAsia="ru-RU" w:bidi="ru-RU"/>
        </w:rPr>
        <w:t>.</w:t>
      </w:r>
    </w:p>
    <w:p w:rsidR="000C4A80" w:rsidRPr="000C4A80" w:rsidRDefault="000C4A80" w:rsidP="000C4A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0C4A80" w:rsidRPr="000C4A80">
          <w:pgSz w:w="11910" w:h="16840"/>
          <w:pgMar w:top="720" w:right="720" w:bottom="720" w:left="720" w:header="0" w:footer="1398" w:gutter="0"/>
          <w:cols w:space="720"/>
        </w:sectPr>
      </w:pPr>
    </w:p>
    <w:p w:rsidR="000C4A80" w:rsidRPr="000C4A80" w:rsidRDefault="000C4A80" w:rsidP="000C4A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C4A80" w:rsidRPr="000C4A80">
          <w:pgSz w:w="11910" w:h="16840"/>
          <w:pgMar w:top="720" w:right="720" w:bottom="720" w:left="720" w:header="0" w:footer="1398" w:gutter="0"/>
          <w:cols w:space="720"/>
        </w:sectPr>
      </w:pPr>
    </w:p>
    <w:p w:rsidR="00DF0D8A" w:rsidRDefault="00DF0D8A">
      <w:bookmarkStart w:id="0" w:name="_GoBack"/>
      <w:bookmarkEnd w:id="0"/>
    </w:p>
    <w:sectPr w:rsidR="00D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44127"/>
    <w:multiLevelType w:val="multilevel"/>
    <w:tmpl w:val="84AC61CA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E5"/>
    <w:rsid w:val="000C4A80"/>
    <w:rsid w:val="004C69E5"/>
    <w:rsid w:val="00D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34AA-BF4F-4B60-AE65-72124C2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2022-02-21T09:25:00Z</dcterms:created>
  <dcterms:modified xsi:type="dcterms:W3CDTF">2022-02-21T09:25:00Z</dcterms:modified>
</cp:coreProperties>
</file>